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51" w:rsidRPr="00516E51" w:rsidRDefault="00516E51" w:rsidP="00516E51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51">
        <w:rPr>
          <w:rFonts w:ascii="Times New Roman" w:eastAsia="Times New Roman" w:hAnsi="Times New Roman" w:cs="Times New Roman"/>
          <w:sz w:val="16"/>
          <w:lang w:eastAsia="pl-PL"/>
        </w:rPr>
        <w:t xml:space="preserve">Załącznik </w:t>
      </w:r>
    </w:p>
    <w:p w:rsidR="00516E51" w:rsidRPr="00516E51" w:rsidRDefault="00516E51" w:rsidP="00516E51">
      <w:pPr>
        <w:spacing w:before="100" w:beforeAutospacing="1" w:after="119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51">
        <w:rPr>
          <w:rFonts w:ascii="Times New Roman" w:eastAsia="Times New Roman" w:hAnsi="Times New Roman" w:cs="Times New Roman"/>
          <w:sz w:val="16"/>
          <w:lang w:eastAsia="pl-PL"/>
        </w:rPr>
        <w:t xml:space="preserve">do Uchwały Zarządu Powiatu Nr 28/86/2010 </w:t>
      </w:r>
      <w:r>
        <w:rPr>
          <w:rFonts w:ascii="Times New Roman" w:eastAsia="Times New Roman" w:hAnsi="Times New Roman" w:cs="Times New Roman"/>
          <w:sz w:val="16"/>
          <w:lang w:eastAsia="pl-PL"/>
        </w:rPr>
        <w:br/>
      </w:r>
      <w:r w:rsidRPr="00516E51">
        <w:rPr>
          <w:rFonts w:ascii="Times New Roman" w:eastAsia="Times New Roman" w:hAnsi="Times New Roman" w:cs="Times New Roman"/>
          <w:sz w:val="16"/>
          <w:lang w:eastAsia="pl-PL"/>
        </w:rPr>
        <w:t>z dnia 07.07.2010</w:t>
      </w:r>
    </w:p>
    <w:p w:rsidR="00516E51" w:rsidRPr="00516E51" w:rsidRDefault="00516E51" w:rsidP="00516E5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E51" w:rsidRPr="00516E51" w:rsidRDefault="00516E51" w:rsidP="00516E5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51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Wykaz sprzętu komputerowego przeznaczonego do nieodpłatnego przekazania na rzecz Zespołu Charytatywnego </w:t>
      </w:r>
      <w:proofErr w:type="spellStart"/>
      <w:r w:rsidRPr="00516E51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caritas</w:t>
      </w:r>
      <w:proofErr w:type="spellEnd"/>
      <w:r w:rsidRPr="00516E51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Parafii Św. Józefa w Skarżysku-Kamiennej</w:t>
      </w:r>
    </w:p>
    <w:p w:rsidR="00516E51" w:rsidRPr="00516E51" w:rsidRDefault="00516E51" w:rsidP="00516E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5"/>
        <w:gridCol w:w="5164"/>
        <w:gridCol w:w="3043"/>
      </w:tblGrid>
      <w:tr w:rsidR="00516E51" w:rsidRPr="00516E51" w:rsidTr="00516E51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1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inwentarzowy</w:t>
            </w:r>
          </w:p>
        </w:tc>
      </w:tr>
      <w:tr w:rsidR="00516E51" w:rsidRPr="00516E51" w:rsidTr="00516E51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 LCD „15” LG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Gr.4 podgr.49 rozdz. 491 poz. 236</w:t>
            </w:r>
          </w:p>
        </w:tc>
      </w:tr>
      <w:tr w:rsidR="00516E51" w:rsidRPr="00516E51" w:rsidTr="00516E51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 LCD „15” Samsung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Gr.4 podgr.49 rozdz. 491 poz. 213</w:t>
            </w:r>
          </w:p>
        </w:tc>
      </w:tr>
      <w:tr w:rsidR="00516E51" w:rsidRPr="00516E51" w:rsidTr="00516E51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 XP 1,8(256 DDR) 40 GB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Gr.4 podgr.49 rozdz. 491 poz. 112</w:t>
            </w:r>
          </w:p>
        </w:tc>
      </w:tr>
      <w:tr w:rsidR="00516E51" w:rsidRPr="00516E51" w:rsidTr="00516E51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 Celeron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E51" w:rsidRPr="00516E51" w:rsidRDefault="00516E51" w:rsidP="00516E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Gr.4 podgr.49 rozdz. 491 poz. 62</w:t>
            </w:r>
          </w:p>
        </w:tc>
      </w:tr>
    </w:tbl>
    <w:p w:rsidR="00516E51" w:rsidRPr="00516E51" w:rsidRDefault="00516E51" w:rsidP="00516E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950" w:rsidRDefault="00425950"/>
    <w:sectPr w:rsidR="00425950" w:rsidSect="0042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E51"/>
    <w:rsid w:val="00425950"/>
    <w:rsid w:val="00516E51"/>
    <w:rsid w:val="007470C7"/>
    <w:rsid w:val="00B5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6E51"/>
    <w:rPr>
      <w:b/>
      <w:bCs/>
    </w:rPr>
  </w:style>
  <w:style w:type="paragraph" w:styleId="NormalnyWeb">
    <w:name w:val="Normal (Web)"/>
    <w:basedOn w:val="Normalny"/>
    <w:uiPriority w:val="99"/>
    <w:unhideWhenUsed/>
    <w:rsid w:val="00516E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2010-08-24T08:40:00Z</dcterms:created>
  <dcterms:modified xsi:type="dcterms:W3CDTF">2010-08-24T08:41:00Z</dcterms:modified>
</cp:coreProperties>
</file>